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Отель "Экватор", Феодосия</w:t>
      </w:r>
    </w:p>
    <w:p>
      <w:pPr>
        <w:pStyle w:val="Heading1"/>
      </w:pPr>
      <w:r>
        <w:t>Описание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Республика Крым, г. Феодосия, с. Береговое, ул. Приморская, 11 Д</w:t>
        </w:r>
      </w:hyperlink>
      <w:r>
        <w:br/>
      </w:r>
      <w:r>
        <w:rPr>
          <w:b/>
        </w:rPr>
        <w:t>Этажность корпуса:</w:t>
      </w:r>
      <w:r>
        <w:t>3</w:t>
      </w:r>
      <w:r>
        <w:br/>
      </w:r>
      <w:r>
        <w:rPr>
          <w:b/>
        </w:rPr>
        <w:t>Услуги:</w:t>
      </w:r>
      <w:r>
        <w:t>Wi-Fi, парковка, летняя кухня, сад, беседки, детская площадка с батутом, детская анимация, шоу-дискотека, общая кухня с бытовой техникой, террасы, прачечная, гладильная</w:t>
      </w:r>
      <w:r>
        <w:br/>
      </w:r>
      <w:r>
        <w:rPr>
          <w:b/>
        </w:rPr>
        <w:t>Питание:</w:t>
      </w:r>
      <w:r>
        <w:t>кафе/летняя кухня</w:t>
      </w:r>
      <w:r>
        <w:br/>
      </w:r>
      <w:r>
        <w:rPr>
          <w:b/>
        </w:rPr>
        <w:t>Пляж:</w:t>
      </w:r>
      <w:r>
        <w:t>песчаный пляж, 20 м до моря</w:t>
      </w:r>
      <w:r>
        <w:br/>
      </w:r>
      <w:r>
        <w:rPr>
          <w:b/>
        </w:rPr>
        <w:t>Расчетный час:</w:t>
      </w:r>
      <w:r>
        <w:t>заезд - 14:00, выезд - 12:00</w:t>
      </w:r>
      <w:r>
        <w:br/>
      </w:r>
      <w:r>
        <w:rPr>
          <w:b/>
        </w:rPr>
        <w:t>Реестровая запись:</w:t>
      </w:r>
      <w:hyperlink r:id="rId10">
        <w:r>
          <w:rPr>
            <w:color w:val="0000FF"/>
            <w:u w:val="single"/>
          </w:rPr>
          <w:t>С912024017835</w:t>
        </w:r>
      </w:hyperlink>
    </w:p>
    <w:p>
      <w:pPr>
        <w:pStyle w:val="Heading1"/>
      </w:pPr>
      <w:r>
        <w:t>В стоимость входит</w:t>
      </w:r>
    </w:p>
    <w:p>
      <w:pPr>
        <w:pStyle w:val="ListBullet"/>
      </w:pPr>
      <w:r>
        <w:t>ЖД билеты (плацкарт) в обе стороны;</w:t>
      </w:r>
    </w:p>
    <w:p>
      <w:pPr>
        <w:pStyle w:val="ListBullet"/>
      </w:pPr>
      <w:r>
        <w:t>трансфер от ЖД вокзала до гостиницы и обратно (при выборе тарифа);</w:t>
      </w:r>
    </w:p>
    <w:p>
      <w:pPr>
        <w:pStyle w:val="ListBullet"/>
      </w:pPr>
      <w:r>
        <w:t>проживание в номерах выбранной категории.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Доплата за места КУПЕ:</w:t>
      </w:r>
    </w:p>
    <w:p>
      <w:r>
        <w:t>Пермь - Крым:</w:t>
      </w:r>
    </w:p>
    <w:p>
      <w:pPr>
        <w:pStyle w:val="ListBullet"/>
      </w:pPr>
      <w:r>
        <w:t>нижнее место 17 300 руб</w:t>
      </w:r>
    </w:p>
    <w:p>
      <w:pPr>
        <w:pStyle w:val="ListBullet"/>
      </w:pPr>
      <w:r>
        <w:t>верхнее место 15 200 руб</w:t>
      </w:r>
    </w:p>
    <w:p>
      <w:r>
        <w:t>Крым - Пермь:</w:t>
      </w:r>
    </w:p>
    <w:p>
      <w:pPr>
        <w:pStyle w:val="ListBullet"/>
      </w:pPr>
      <w:r>
        <w:t>нижнее место 18 800 руб</w:t>
      </w:r>
    </w:p>
    <w:p>
      <w:pPr>
        <w:pStyle w:val="ListBullet"/>
      </w:pPr>
      <w:r>
        <w:t>верхнее место 16 000 руб</w:t>
      </w:r>
    </w:p>
    <w:p>
      <w:pPr>
        <w:pStyle w:val="Heading1"/>
      </w:pPr>
      <w:r>
        <w:t>Информация о транспорте</w:t>
      </w:r>
    </w:p>
    <w:p>
      <w:r>
        <w:t>Поезд</w:t>
      </w:r>
    </w:p>
    <w:p>
      <w:pPr>
        <w:pStyle w:val="Heading1"/>
      </w:pPr>
      <w:r>
        <w:t>Скидки</w:t>
      </w:r>
    </w:p>
    <w:p/>
    <w:p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- 6 200 р</w:t>
      </w:r>
      <w:r>
        <w:br/>
      </w:r>
      <w:r>
        <w:t>Дети 5-9 лет - 7 900 р</w:t>
      </w:r>
      <w:r>
        <w:br/>
      </w:r>
      <w:r>
        <w:t>Дети 0-4 года (приравнивается к категории дети 5-9 лет; с местом в поезде, с местом в гостинице) - 7 900 р</w:t>
      </w:r>
      <w:r>
        <w:br/>
      </w:r>
      <w:r>
        <w:t>Дети 0-4 года (без места в поезде, с местом в гостинице) - 24 000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24 000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</w:p>
    <w:p>
      <w:r>
        <w:rPr>
          <w:b/>
        </w:rPr>
        <w:t>Возможна посадка в городах по маршруту движения поезда:</w:t>
      </w:r>
    </w:p>
    <w:p>
      <w:pPr>
        <w:pStyle w:val="ListBullet"/>
      </w:pPr>
      <w:r>
        <w:t>Пермь (отправление в 13.20)</w:t>
      </w:r>
    </w:p>
    <w:p>
      <w:pPr>
        <w:pStyle w:val="ListBullet"/>
      </w:pPr>
      <w:r>
        <w:t>Кунгур (отправление в 14.53)</w:t>
      </w:r>
    </w:p>
    <w:p>
      <w:pPr>
        <w:pStyle w:val="ListBullet"/>
      </w:pPr>
      <w:r>
        <w:t>Екатеринбург (отправление в 20.46)</w:t>
      </w:r>
    </w:p>
    <w:p>
      <w:pPr>
        <w:pStyle w:val="ListBullet"/>
      </w:pPr>
      <w:r>
        <w:t>Челябинск (отправление в 01.35) + 1 день к дате выезда из Перми</w:t>
      </w:r>
    </w:p>
    <w:p>
      <w:pPr>
        <w:pStyle w:val="ListBullet"/>
      </w:pPr>
      <w:r>
        <w:t>Уфа (отправление в 11.17) + 1 день к дате выезда из Перми</w:t>
      </w:r>
    </w:p>
    <w:p>
      <w:r>
        <w:rPr>
          <w:b/>
        </w:rPr>
        <w:t>Актуальную стоимость уточняйте при бронировании</w:t>
      </w:r>
    </w:p>
    <w:p>
      <w:pPr>
        <w:pStyle w:val="Heading1"/>
      </w:pPr>
      <w:r>
        <w:t>Ж/Д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  <w:tc>
          <w:tcPr>
            <w:tcW w:type="dxa" w:w="2880"/>
          </w:tcPr>
          <w:p>
            <w:r>
              <w:t>2-ух местный</w:t>
            </w:r>
          </w:p>
        </w:tc>
        <w:tc>
          <w:tcPr>
            <w:tcW w:type="dxa" w:w="2880"/>
          </w:tcPr>
          <w:p>
            <w:r>
              <w:t>3-ех местный</w:t>
            </w:r>
          </w:p>
        </w:tc>
        <w:tc>
          <w:tcPr>
            <w:tcW w:type="dxa" w:w="2880"/>
          </w:tcPr>
          <w:p>
            <w:r>
              <w:t>4-ех местный</w:t>
            </w:r>
          </w:p>
        </w:tc>
      </w:tr>
      <w:tr>
        <w:tc>
          <w:tcPr>
            <w:tcW w:type="dxa" w:w="2880"/>
          </w:tcPr>
          <w:p>
            <w:r>
              <w:t>04.07.2026</w:t>
            </w:r>
          </w:p>
        </w:tc>
        <w:tc>
          <w:tcPr>
            <w:tcW w:type="dxa" w:w="2880"/>
          </w:tcPr>
          <w:p>
            <w:r>
              <w:t>85 500</w:t>
            </w:r>
          </w:p>
        </w:tc>
        <w:tc>
          <w:tcPr>
            <w:tcW w:type="dxa" w:w="2880"/>
          </w:tcPr>
          <w:p>
            <w:r>
              <w:t>61 200</w:t>
            </w:r>
          </w:p>
        </w:tc>
        <w:tc>
          <w:tcPr>
            <w:tcW w:type="dxa" w:w="2880"/>
          </w:tcPr>
          <w:p>
            <w:r>
              <w:t>66 400</w:t>
            </w:r>
          </w:p>
        </w:tc>
        <w:tc>
          <w:tcPr>
            <w:tcW w:type="dxa" w:w="2880"/>
          </w:tcPr>
          <w:p>
            <w:r>
              <w:t>72 900</w:t>
            </w:r>
          </w:p>
        </w:tc>
      </w:tr>
      <w:tr>
        <w:tc>
          <w:tcPr>
            <w:tcW w:type="dxa" w:w="2880"/>
          </w:tcPr>
          <w:p>
            <w:r>
              <w:t>18.07.2026</w:t>
            </w:r>
          </w:p>
        </w:tc>
        <w:tc>
          <w:tcPr>
            <w:tcW w:type="dxa" w:w="2880"/>
          </w:tcPr>
          <w:p>
            <w:r>
              <w:t>85 500</w:t>
            </w:r>
          </w:p>
        </w:tc>
        <w:tc>
          <w:tcPr>
            <w:tcW w:type="dxa" w:w="2880"/>
          </w:tcPr>
          <w:p>
            <w:r>
              <w:t>61 200</w:t>
            </w:r>
          </w:p>
        </w:tc>
        <w:tc>
          <w:tcPr>
            <w:tcW w:type="dxa" w:w="2880"/>
          </w:tcPr>
          <w:p>
            <w:r>
              <w:t>66 400</w:t>
            </w:r>
          </w:p>
        </w:tc>
        <w:tc>
          <w:tcPr>
            <w:tcW w:type="dxa" w:w="2880"/>
          </w:tcPr>
          <w:p>
            <w:r>
              <w:t>72 900</w:t>
            </w:r>
          </w:p>
        </w:tc>
      </w:tr>
      <w:tr>
        <w:tc>
          <w:tcPr>
            <w:tcW w:type="dxa" w:w="2880"/>
          </w:tcPr>
          <w:p>
            <w:r>
              <w:t>01.08.2026</w:t>
            </w:r>
          </w:p>
        </w:tc>
        <w:tc>
          <w:tcPr>
            <w:tcW w:type="dxa" w:w="2880"/>
          </w:tcPr>
          <w:p>
            <w:r>
              <w:t>85 500</w:t>
            </w:r>
          </w:p>
        </w:tc>
        <w:tc>
          <w:tcPr>
            <w:tcW w:type="dxa" w:w="2880"/>
          </w:tcPr>
          <w:p>
            <w:r>
              <w:t>61 200</w:t>
            </w:r>
          </w:p>
        </w:tc>
        <w:tc>
          <w:tcPr>
            <w:tcW w:type="dxa" w:w="2880"/>
          </w:tcPr>
          <w:p>
            <w:r>
              <w:t>66 400</w:t>
            </w:r>
          </w:p>
        </w:tc>
        <w:tc>
          <w:tcPr>
            <w:tcW w:type="dxa" w:w="2880"/>
          </w:tcPr>
          <w:p>
            <w:r>
              <w:t>72 900</w:t>
            </w:r>
          </w:p>
        </w:tc>
      </w:tr>
      <w:tr>
        <w:tc>
          <w:tcPr>
            <w:tcW w:type="dxa" w:w="2880"/>
          </w:tcPr>
          <w:p>
            <w:r>
              <w:t>15.08.2026</w:t>
            </w:r>
          </w:p>
        </w:tc>
        <w:tc>
          <w:tcPr>
            <w:tcW w:type="dxa" w:w="2880"/>
          </w:tcPr>
          <w:p>
            <w:r>
              <w:t>85 500</w:t>
            </w:r>
          </w:p>
        </w:tc>
        <w:tc>
          <w:tcPr>
            <w:tcW w:type="dxa" w:w="2880"/>
          </w:tcPr>
          <w:p>
            <w:r>
              <w:t>61 200</w:t>
            </w:r>
          </w:p>
        </w:tc>
        <w:tc>
          <w:tcPr>
            <w:tcW w:type="dxa" w:w="2880"/>
          </w:tcPr>
          <w:p>
            <w:r>
              <w:t>66 400</w:t>
            </w:r>
          </w:p>
        </w:tc>
        <w:tc>
          <w:tcPr>
            <w:tcW w:type="dxa" w:w="2880"/>
          </w:tcPr>
          <w:p>
            <w:r>
              <w:t>72 900</w:t>
            </w:r>
          </w:p>
        </w:tc>
      </w:tr>
      <w:tr>
        <w:tc>
          <w:tcPr>
            <w:tcW w:type="dxa" w:w="2880"/>
          </w:tcPr>
          <w:p>
            <w:r>
              <w:t>05.09.2026</w:t>
            </w:r>
          </w:p>
        </w:tc>
        <w:tc>
          <w:tcPr>
            <w:tcW w:type="dxa" w:w="2880"/>
          </w:tcPr>
          <w:p>
            <w:r>
              <w:t>75 900</w:t>
            </w:r>
          </w:p>
        </w:tc>
        <w:tc>
          <w:tcPr>
            <w:tcW w:type="dxa" w:w="2880"/>
          </w:tcPr>
          <w:p>
            <w:r>
              <w:t>56 400</w:t>
            </w:r>
          </w:p>
        </w:tc>
        <w:tc>
          <w:tcPr>
            <w:tcW w:type="dxa" w:w="2880"/>
          </w:tcPr>
          <w:p>
            <w:r>
              <w:t>62 700</w:t>
            </w:r>
          </w:p>
        </w:tc>
        <w:tc>
          <w:tcPr>
            <w:tcW w:type="dxa" w:w="2880"/>
          </w:tcPr>
          <w:p>
            <w:r>
              <w:t>67 200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PB9fM84" TargetMode="External"/><Relationship Id="rId10" Type="http://schemas.openxmlformats.org/officeDocument/2006/relationships/hyperlink" Target="https://tourism.fsa.gov.ru/ru/resorts/hotels/c7f81635-c607-11ef-92da-332588a634cd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