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Отель "Атлантик", Лоо</w:t>
      </w:r>
    </w:p>
    <w:p>
      <w:pPr>
        <w:pStyle w:val="Heading1"/>
      </w:pPr>
      <w:r>
        <w:t>Описание</w:t>
      </w:r>
    </w:p>
    <w:p>
      <w:r>
        <w:rPr>
          <w:b/>
        </w:rPr>
        <w:t>Стоимость в прайсе включает проезд и проживание.</w:t>
      </w:r>
    </w:p>
    <w:p>
      <w:r>
        <w:br/>
      </w:r>
      <w:r>
        <w:rPr>
          <w:b/>
        </w:rPr>
        <w:t>Адрес:</w:t>
      </w:r>
      <w:hyperlink r:id="rId9">
        <w:r>
          <w:rPr>
            <w:color w:val="0000FF"/>
            <w:u w:val="single"/>
          </w:rPr>
          <w:t>Лоо, ул. Декабристов, 46</w:t>
        </w:r>
      </w:hyperlink>
      <w:r>
        <w:br/>
      </w:r>
      <w:r>
        <w:rPr>
          <w:b/>
        </w:rPr>
        <w:t>Этажность корпуса: 3</w:t>
      </w:r>
      <w:r>
        <w:br/>
      </w:r>
      <w:r>
        <w:rPr>
          <w:b/>
        </w:rPr>
        <w:t>Услуги:</w:t>
      </w:r>
      <w:r>
        <w:t>ухоженная территория отеля утопает в зелени. Оборудована терраса для отдыха, детская площадка, зона барбекю. Во дворе бесплатная автостоянка. На этаже - чайник и гладильные принадлежности. Услуги трансфера, прачечной - платно.</w:t>
      </w:r>
      <w:r>
        <w:br/>
      </w:r>
      <w:r>
        <w:rPr>
          <w:b/>
        </w:rPr>
        <w:t>Питание:</w:t>
      </w:r>
      <w:r>
        <w:t>с 1 июня работает столовая за доп. плату + оборудована беседка для барбекю.</w:t>
      </w:r>
      <w:r>
        <w:br/>
      </w:r>
      <w:r>
        <w:rPr>
          <w:b/>
        </w:rPr>
        <w:t>Пляж:</w:t>
      </w:r>
      <w:r>
        <w:t>по прямой всего 120 метров до моря (кратчайшее расстояние до кромки воды, измерено по картам яндекс без учета проходов к морю). На карте вы можете посмотреть пеший маршрут и расстояние до моря.</w:t>
      </w:r>
      <w:r>
        <w:br/>
      </w:r>
      <w:r>
        <w:rPr>
          <w:b/>
        </w:rPr>
        <w:t>Расчетный час:</w:t>
      </w:r>
      <w:r>
        <w:t>заезд с 13.00, выезд до 11.00</w:t>
      </w:r>
      <w:r>
        <w:br/>
      </w:r>
      <w:r>
        <w:rPr>
          <w:b/>
        </w:rPr>
        <w:t>Реестр:</w:t>
      </w:r>
      <w:hyperlink r:id="rId10">
        <w:r>
          <w:rPr>
            <w:color w:val="0000FF"/>
            <w:u w:val="single"/>
          </w:rPr>
          <w:t>С232025014354</w:t>
        </w:r>
      </w:hyperlink>
    </w:p>
    <w:p>
      <w:pPr>
        <w:pStyle w:val="Heading1"/>
      </w:pPr>
      <w:r>
        <w:t>В стоимость входит</w:t>
      </w:r>
    </w:p>
    <w:p>
      <w:r>
        <w:t>ЖД билеты (плацкарт) в обе стороны; трансфер от ЖД вокзала до гостиницы и обратно; проживание в номерах выбранной категории.</w:t>
      </w:r>
    </w:p>
    <w:p>
      <w:pPr>
        <w:pStyle w:val="Heading1"/>
      </w:pPr>
      <w:r>
        <w:t>Информация о транспорте</w:t>
      </w:r>
    </w:p>
    <w:p>
      <w:r>
        <w:t>Поезд</w:t>
      </w:r>
    </w:p>
    <w:p>
      <w:pPr>
        <w:pStyle w:val="Heading1"/>
      </w:pPr>
      <w:r>
        <w:t>Скидки</w:t>
      </w:r>
    </w:p>
    <w:p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- 7 400 р</w:t>
      </w:r>
      <w:r>
        <w:br/>
      </w:r>
      <w:r>
        <w:t>Дети 5-9 лет - 9 900 р</w:t>
      </w:r>
      <w:r>
        <w:br/>
      </w:r>
      <w:r>
        <w:t>Дети 0-4 года (приравнивается к категории дети 5-9 лет; с местом в поезде, с местом в гостинице) - 9 900 р</w:t>
      </w:r>
      <w:r>
        <w:br/>
      </w:r>
      <w:r>
        <w:t>Дети 0-4 года (без места в поезде, с местом в гостинице) - 17 200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9 900 р</w:t>
      </w:r>
      <w:r>
        <w:br/>
      </w:r>
      <w:r>
        <w:br/>
      </w:r>
      <w:r>
        <w:rPr>
          <w:b/>
        </w:rPr>
        <w:t>Скидки от цен в табличке на 1 чел в обе стороны на ЖД билеты (плацкарт) из Удмуртии:</w:t>
      </w:r>
      <w:r>
        <w:br/>
      </w:r>
      <w:r>
        <w:t>Взрослый - 3 500 р</w:t>
      </w:r>
      <w:r>
        <w:br/>
      </w:r>
      <w:r>
        <w:t>Дети 10-17 лет - 8 600 р</w:t>
      </w:r>
      <w:r>
        <w:br/>
      </w:r>
      <w:r>
        <w:t>Дети 5-9 лет - 10 200 р</w:t>
      </w:r>
      <w:r>
        <w:br/>
      </w:r>
      <w:r>
        <w:t>Дети 0-4 года (приравнивается к категории дети 5-9 лет;с местом в гостинице) - 10 200 р</w:t>
      </w:r>
      <w:r>
        <w:br/>
      </w:r>
      <w:r>
        <w:t>Дети 0-4 года (без места в поезде, с местом в гостинице) - 17 600 р</w:t>
      </w:r>
      <w:r>
        <w:br/>
      </w:r>
      <w:r>
        <w:rPr>
          <w:b/>
        </w:rPr>
        <w:t>Доплата:</w:t>
      </w:r>
      <w:r>
        <w:t>По условиям РЖД дети Дети 0-4 года могут ехать бесплатно в поезде. Но если ребенка хотят разместить на отдельном месте в поезде, а в гостинице без места, доплата за него только за ЖД билет 3 400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  <w:r>
        <w:br/>
      </w:r>
      <w:r>
        <w:br/>
      </w:r>
      <w:r>
        <w:t>* Забронировать КУПЕ невозможно, так как в блоках находятся только плацкартные вагоны. Купе в свободной продаже нет.</w:t>
      </w:r>
    </w:p>
    <w:p>
      <w:pPr>
        <w:pStyle w:val="Heading1"/>
      </w:pPr>
      <w:r>
        <w:t>Ж/Д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3-х местный</w:t>
            </w:r>
          </w:p>
        </w:tc>
        <w:tc>
          <w:tcPr>
            <w:tcW w:type="dxa" w:w="2880"/>
          </w:tcPr>
          <w:p>
            <w:r>
              <w:t>3-х местный + доп.место</w:t>
            </w:r>
          </w:p>
        </w:tc>
      </w:tr>
      <w:tr>
        <w:tc>
          <w:tcPr>
            <w:tcW w:type="dxa" w:w="2880"/>
          </w:tcPr>
          <w:p>
            <w:r>
              <w:t>02.07.2026</w:t>
            </w:r>
          </w:p>
        </w:tc>
        <w:tc>
          <w:tcPr>
            <w:tcW w:type="dxa" w:w="2880"/>
          </w:tcPr>
          <w:p>
            <w:r>
              <w:t>73 600</w:t>
            </w:r>
          </w:p>
        </w:tc>
        <w:tc>
          <w:tcPr>
            <w:tcW w:type="dxa" w:w="2880"/>
          </w:tcPr>
          <w:p>
            <w:r>
              <w:t>65 200</w:t>
            </w:r>
          </w:p>
        </w:tc>
        <w:tc>
          <w:tcPr>
            <w:tcW w:type="dxa" w:w="2880"/>
          </w:tcPr>
          <w:p>
            <w:r>
              <w:t>55 000</w:t>
            </w:r>
          </w:p>
        </w:tc>
        <w:tc>
          <w:tcPr>
            <w:tcW w:type="dxa" w:w="2880"/>
          </w:tcPr>
          <w:p>
            <w:r>
              <w:t>52 800</w:t>
            </w:r>
          </w:p>
        </w:tc>
      </w:tr>
      <w:tr>
        <w:tc>
          <w:tcPr>
            <w:tcW w:type="dxa" w:w="2880"/>
          </w:tcPr>
          <w:p>
            <w:r>
              <w:t>12.07.2026</w:t>
            </w:r>
          </w:p>
        </w:tc>
        <w:tc>
          <w:tcPr>
            <w:tcW w:type="dxa" w:w="2880"/>
          </w:tcPr>
          <w:p>
            <w:r>
              <w:t>73 600</w:t>
            </w:r>
          </w:p>
        </w:tc>
        <w:tc>
          <w:tcPr>
            <w:tcW w:type="dxa" w:w="2880"/>
          </w:tcPr>
          <w:p>
            <w:r>
              <w:t>65 200</w:t>
            </w:r>
          </w:p>
        </w:tc>
        <w:tc>
          <w:tcPr>
            <w:tcW w:type="dxa" w:w="2880"/>
          </w:tcPr>
          <w:p>
            <w:r>
              <w:t>55 000</w:t>
            </w:r>
          </w:p>
        </w:tc>
        <w:tc>
          <w:tcPr>
            <w:tcW w:type="dxa" w:w="2880"/>
          </w:tcPr>
          <w:p>
            <w:r>
              <w:t>52 800</w:t>
            </w:r>
          </w:p>
        </w:tc>
      </w:tr>
      <w:tr>
        <w:tc>
          <w:tcPr>
            <w:tcW w:type="dxa" w:w="2880"/>
          </w:tcPr>
          <w:p>
            <w:r>
              <w:t>22.07.2026</w:t>
            </w:r>
          </w:p>
        </w:tc>
        <w:tc>
          <w:tcPr>
            <w:tcW w:type="dxa" w:w="2880"/>
          </w:tcPr>
          <w:p>
            <w:r>
              <w:t>73 600</w:t>
            </w:r>
          </w:p>
        </w:tc>
        <w:tc>
          <w:tcPr>
            <w:tcW w:type="dxa" w:w="2880"/>
          </w:tcPr>
          <w:p>
            <w:r>
              <w:t>65 200</w:t>
            </w:r>
          </w:p>
        </w:tc>
        <w:tc>
          <w:tcPr>
            <w:tcW w:type="dxa" w:w="2880"/>
          </w:tcPr>
          <w:p>
            <w:r>
              <w:t>55 000</w:t>
            </w:r>
          </w:p>
        </w:tc>
        <w:tc>
          <w:tcPr>
            <w:tcW w:type="dxa" w:w="2880"/>
          </w:tcPr>
          <w:p>
            <w:r>
              <w:t>52 800</w:t>
            </w:r>
          </w:p>
        </w:tc>
      </w:tr>
      <w:tr>
        <w:tc>
          <w:tcPr>
            <w:tcW w:type="dxa" w:w="2880"/>
          </w:tcPr>
          <w:p>
            <w:r>
              <w:t>01.08.2026</w:t>
            </w:r>
          </w:p>
        </w:tc>
        <w:tc>
          <w:tcPr>
            <w:tcW w:type="dxa" w:w="2880"/>
          </w:tcPr>
          <w:p>
            <w:r>
              <w:t>73 600</w:t>
            </w:r>
          </w:p>
        </w:tc>
        <w:tc>
          <w:tcPr>
            <w:tcW w:type="dxa" w:w="2880"/>
          </w:tcPr>
          <w:p>
            <w:r>
              <w:t>65 200</w:t>
            </w:r>
          </w:p>
        </w:tc>
        <w:tc>
          <w:tcPr>
            <w:tcW w:type="dxa" w:w="2880"/>
          </w:tcPr>
          <w:p>
            <w:r>
              <w:t>55 000</w:t>
            </w:r>
          </w:p>
        </w:tc>
        <w:tc>
          <w:tcPr>
            <w:tcW w:type="dxa" w:w="2880"/>
          </w:tcPr>
          <w:p>
            <w:r>
              <w:t>52 800</w:t>
            </w:r>
          </w:p>
        </w:tc>
      </w:tr>
      <w:tr>
        <w:tc>
          <w:tcPr>
            <w:tcW w:type="dxa" w:w="2880"/>
          </w:tcPr>
          <w:p>
            <w:r>
              <w:t>11.08.2026</w:t>
            </w:r>
          </w:p>
        </w:tc>
        <w:tc>
          <w:tcPr>
            <w:tcW w:type="dxa" w:w="2880"/>
          </w:tcPr>
          <w:p>
            <w:r>
              <w:t>73 600</w:t>
            </w:r>
          </w:p>
        </w:tc>
        <w:tc>
          <w:tcPr>
            <w:tcW w:type="dxa" w:w="2880"/>
          </w:tcPr>
          <w:p>
            <w:r>
              <w:t>65 200</w:t>
            </w:r>
          </w:p>
        </w:tc>
        <w:tc>
          <w:tcPr>
            <w:tcW w:type="dxa" w:w="2880"/>
          </w:tcPr>
          <w:p>
            <w:r>
              <w:t>55 000</w:t>
            </w:r>
          </w:p>
        </w:tc>
        <w:tc>
          <w:tcPr>
            <w:tcW w:type="dxa" w:w="2880"/>
          </w:tcPr>
          <w:p>
            <w:r>
              <w:t>52 800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HF7j-Z4" TargetMode="External"/><Relationship Id="rId10" Type="http://schemas.openxmlformats.org/officeDocument/2006/relationships/hyperlink" Target="https://tourism.fsa.gov.ru/ru/resorts/hotels/575d6d83-c386-11f0-af25-df67e13cf124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