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Гостевой дом "Лили", Лоо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п. Лоо, ул. Декабристов, 165Т</w:t>
        </w:r>
      </w:hyperlink>
      <w:r>
        <w:br/>
      </w:r>
      <w:r>
        <w:rPr>
          <w:b/>
        </w:rPr>
        <w:t>Этажность корпуса:</w:t>
      </w:r>
      <w:r>
        <w:t>4</w:t>
      </w:r>
      <w:r>
        <w:br/>
      </w:r>
      <w:r>
        <w:rPr>
          <w:b/>
        </w:rPr>
        <w:t>Услуги:</w:t>
      </w:r>
      <w:r>
        <w:t>открытый бассейн, мангальная зона, детская площадка, прачечная (платно)</w:t>
      </w:r>
      <w:r>
        <w:br/>
      </w:r>
      <w:r>
        <w:rPr>
          <w:b/>
        </w:rPr>
        <w:t>Питание:</w:t>
      </w:r>
      <w:r>
        <w:t>кухня общего пользования</w:t>
      </w:r>
      <w:r>
        <w:br/>
      </w:r>
      <w:r>
        <w:rPr>
          <w:b/>
        </w:rPr>
        <w:t>Пляж:</w:t>
      </w:r>
      <w:r>
        <w:t>галечный - 700м (10 мин)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С232024021408</w:t>
        </w:r>
      </w:hyperlink>
    </w:p>
    <w:p>
      <w:pPr>
        <w:pStyle w:val="Heading1"/>
      </w:pPr>
      <w:r>
        <w:t>В стоимость входит</w:t>
      </w:r>
    </w:p>
    <w:p>
      <w:r>
        <w:rPr>
          <w:b/>
        </w:rPr>
        <w:t>Автобусом:</w:t>
      </w:r>
      <w:r>
        <w:t>автобусный проезд на комфортабельном автобусе туристического класса; сопровождение нашим сотрудником из Перми и обратно; страховка по проездку в автобусе; трансфер до гостиницы и обратно (либо подъезд к самой гостинице, либо вызываем такси, если большой автобус проехать не сможет); просмотр фильмов; проживание в номерах выбранной категории.</w:t>
      </w:r>
      <w:r>
        <w:br/>
      </w:r>
      <w:r>
        <w:rPr>
          <w:b/>
        </w:rPr>
        <w:t>Поездом:</w:t>
      </w:r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p>
      <w:pPr>
        <w:pStyle w:val="Heading1"/>
      </w:pPr>
      <w:r>
        <w:t>Ж/Д тур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2400"/>
          </w:tcPr>
          <w:p>
            <w:r>
              <w:t>Дата</w:t>
            </w:r>
          </w:p>
        </w:tc>
        <w:tc>
          <w:tcPr>
            <w:tcW w:type="dxa" w:w="2400"/>
          </w:tcPr>
          <w:p>
            <w:r>
              <w:t>1-но местный стандарт</w:t>
            </w:r>
          </w:p>
        </w:tc>
        <w:tc>
          <w:tcPr>
            <w:tcW w:type="dxa" w:w="2400"/>
          </w:tcPr>
          <w:p>
            <w:r>
              <w:t>2-х местный стандарт</w:t>
            </w:r>
          </w:p>
        </w:tc>
        <w:tc>
          <w:tcPr>
            <w:tcW w:type="dxa" w:w="2400"/>
          </w:tcPr>
          <w:p>
            <w:r>
              <w:t>3-х местный стандарт</w:t>
            </w:r>
          </w:p>
        </w:tc>
        <w:tc>
          <w:tcPr>
            <w:tcW w:type="dxa" w:w="2400"/>
          </w:tcPr>
          <w:p>
            <w:r>
              <w:t>4-х местный стандарт</w:t>
            </w:r>
          </w:p>
        </w:tc>
        <w:tc>
          <w:tcPr>
            <w:tcW w:type="dxa" w:w="2400"/>
          </w:tcPr>
          <w:p>
            <w:r>
              <w:t>5-ти местный стандарт (двухкомнатный)</w:t>
            </w:r>
          </w:p>
        </w:tc>
      </w:tr>
      <w:tr>
        <w:tc>
          <w:tcPr>
            <w:tcW w:type="dxa" w:w="2400"/>
          </w:tcPr>
          <w:p>
            <w:r>
              <w:t>01.08.2026</w:t>
            </w:r>
          </w:p>
        </w:tc>
        <w:tc>
          <w:tcPr>
            <w:tcW w:type="dxa" w:w="2400"/>
          </w:tcPr>
          <w:p>
            <w:r>
              <w:t>85 600</w:t>
            </w:r>
          </w:p>
        </w:tc>
        <w:tc>
          <w:tcPr>
            <w:tcW w:type="dxa" w:w="2400"/>
          </w:tcPr>
          <w:p>
            <w:r>
              <w:t>57 500</w:t>
            </w:r>
          </w:p>
        </w:tc>
        <w:tc>
          <w:tcPr>
            <w:tcW w:type="dxa" w:w="2400"/>
          </w:tcPr>
          <w:p>
            <w:r>
              <w:t>50 900</w:t>
            </w:r>
          </w:p>
        </w:tc>
        <w:tc>
          <w:tcPr>
            <w:tcW w:type="dxa" w:w="2400"/>
          </w:tcPr>
          <w:p>
            <w:r>
              <w:t>47 200</w:t>
            </w:r>
          </w:p>
        </w:tc>
        <w:tc>
          <w:tcPr>
            <w:tcW w:type="dxa" w:w="2400"/>
          </w:tcPr>
          <w:p>
            <w:r>
              <w:t>47 800</w:t>
            </w:r>
          </w:p>
        </w:tc>
      </w:tr>
      <w:tr>
        <w:tc>
          <w:tcPr>
            <w:tcW w:type="dxa" w:w="2400"/>
          </w:tcPr>
          <w:p>
            <w:r>
              <w:t>11.08.2026</w:t>
            </w:r>
          </w:p>
        </w:tc>
        <w:tc>
          <w:tcPr>
            <w:tcW w:type="dxa" w:w="2400"/>
          </w:tcPr>
          <w:p>
            <w:r>
              <w:t>85 600</w:t>
            </w:r>
          </w:p>
        </w:tc>
        <w:tc>
          <w:tcPr>
            <w:tcW w:type="dxa" w:w="2400"/>
          </w:tcPr>
          <w:p>
            <w:r>
              <w:t>57 500</w:t>
            </w:r>
          </w:p>
        </w:tc>
        <w:tc>
          <w:tcPr>
            <w:tcW w:type="dxa" w:w="2400"/>
          </w:tcPr>
          <w:p>
            <w:r>
              <w:t>50 900</w:t>
            </w:r>
          </w:p>
        </w:tc>
        <w:tc>
          <w:tcPr>
            <w:tcW w:type="dxa" w:w="2400"/>
          </w:tcPr>
          <w:p>
            <w:r>
              <w:t>47 200</w:t>
            </w:r>
          </w:p>
        </w:tc>
        <w:tc>
          <w:tcPr>
            <w:tcW w:type="dxa" w:w="2400"/>
          </w:tcPr>
          <w:p>
            <w:r>
              <w:t>47 800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Lx-y0Me" TargetMode="External"/><Relationship Id="rId10" Type="http://schemas.openxmlformats.org/officeDocument/2006/relationships/hyperlink" Target="https://tourism.fsa.gov.ru/ru/resorts/hotels/ee9cc783-c606-11ef-92da-e1071a06ea23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