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Гостевой дом "Цитрус", Геленджик</w:t>
      </w:r>
    </w:p>
    <w:p>
      <w:pPr>
        <w:pStyle w:val="Heading1"/>
      </w:pPr>
      <w:r>
        <w:t>Описание</w:t>
      </w:r>
    </w:p>
    <w:p>
      <w:r>
        <w:rPr>
          <w:b/>
        </w:rPr>
        <w:t>Стоимость в прайсе включает проезд и проживание.</w:t>
      </w:r>
    </w:p>
    <w:p>
      <w:r>
        <w:rPr>
          <w:b/>
        </w:rPr>
        <w:t>Адрес:</w:t>
      </w:r>
      <w:hyperlink r:id="rId9">
        <w:r>
          <w:rPr>
            <w:color w:val="0000FF"/>
            <w:u w:val="single"/>
          </w:rPr>
          <w:t>г. Геленджик, ул. Херсонская 48</w:t>
        </w:r>
      </w:hyperlink>
      <w:r>
        <w:br/>
      </w:r>
      <w:r>
        <w:rPr>
          <w:b/>
        </w:rPr>
        <w:t>Этажность корпуса:</w:t>
      </w:r>
      <w:r>
        <w:t>3</w:t>
      </w:r>
      <w:r>
        <w:br/>
      </w:r>
      <w:r>
        <w:rPr>
          <w:b/>
        </w:rPr>
        <w:t>Услуги:</w:t>
      </w:r>
      <w:r>
        <w:t>трансфер (платно), прачечная (платно), зеленый двор, мангальная зона во дворе</w:t>
      </w:r>
      <w:r>
        <w:br/>
      </w:r>
      <w:r>
        <w:rPr>
          <w:b/>
        </w:rPr>
        <w:t>Питание:</w:t>
      </w:r>
      <w:r>
        <w:t>кухня общего пользования</w:t>
      </w:r>
      <w:r>
        <w:br/>
      </w:r>
      <w:r>
        <w:rPr>
          <w:b/>
        </w:rPr>
        <w:t>Пляж:</w:t>
      </w:r>
      <w:r>
        <w:t>песчаный - 1 км (15 мин)</w:t>
      </w:r>
      <w:r>
        <w:br/>
      </w:r>
      <w:r>
        <w:rPr>
          <w:b/>
        </w:rPr>
        <w:t>Расчетный час:</w:t>
      </w:r>
      <w:r>
        <w:t>заезд с 14.00, выезд до 12.00</w:t>
      </w:r>
      <w:r>
        <w:br/>
      </w:r>
      <w:r>
        <w:rPr>
          <w:b/>
        </w:rPr>
        <w:t>Реестр:</w:t>
      </w:r>
      <w:hyperlink r:id="rId10">
        <w:r>
          <w:rPr>
            <w:color w:val="0000FF"/>
            <w:u w:val="single"/>
          </w:rPr>
          <w:t>С232025014105</w:t>
        </w:r>
      </w:hyperlink>
    </w:p>
    <w:p>
      <w:pPr>
        <w:pStyle w:val="Heading1"/>
      </w:pPr>
      <w:r>
        <w:t>В стоимость входит</w:t>
      </w:r>
    </w:p>
    <w:p>
      <w:r>
        <w:rPr>
          <w:b/>
        </w:rPr>
        <w:t>Автобусом:</w:t>
      </w:r>
      <w:r>
        <w:t>автобусный проезд на комфортабельном автобусе туристического класса; сопровождение нашим сотрудником из Перми и обратно; страховка по проездку в автобусе; трансфер до гостиницы и обратно (либо подъезд к самой гостинице, либо вызываем такси, если большой автобус проехать не сможет); просмотр фильмов; проживание в номерах выбранной категории</w:t>
      </w:r>
      <w:r>
        <w:br/>
      </w:r>
      <w:r>
        <w:br/>
      </w:r>
      <w:r>
        <w:rPr>
          <w:b/>
        </w:rPr>
        <w:t>Поездом:</w:t>
      </w:r>
      <w:r>
        <w:t>ЖД билеты (плацкарт) в обе стороны(до ближайшей станции Новороссийск или Тоннельная); трансфер от ЖД вокзала до гостиницы и обратно; проживание в номерах выбранной категории</w:t>
      </w:r>
    </w:p>
    <w:p>
      <w:pPr>
        <w:pStyle w:val="Heading1"/>
      </w:pPr>
      <w:r>
        <w:t>Информация о транспорте</w:t>
      </w:r>
    </w:p>
    <w:p>
      <w:r>
        <w:t>Автобус, Поезд</w:t>
      </w:r>
    </w:p>
    <w:p>
      <w:pPr>
        <w:pStyle w:val="Heading1"/>
      </w:pPr>
      <w:r>
        <w:t>Скидки</w:t>
      </w:r>
    </w:p>
    <w:p>
      <w:r>
        <w:t>По выезду 17.08 на обратную дорогу туристов трансферим поездом. Приезд на сутки позже, то есть 30.08. Если в заявке есть школьники - предоставлять справку не нужно. Посчитан взрослый билет.</w:t>
      </w:r>
    </w:p>
    <w:p>
      <w:r>
        <w:t>Скидки на автобусный тур:</w:t>
      </w:r>
      <w:r>
        <w:br/>
      </w:r>
      <w:r>
        <w:t>Дети 0-12 лет (включительно) - 500 р. в обе стороны</w:t>
      </w:r>
      <w:r>
        <w:br/>
      </w:r>
      <w:r>
        <w:t>Последний ряд - 300 р. в обе стороны</w:t>
      </w:r>
      <w:r>
        <w:br/>
      </w:r>
      <w:r>
        <w:t>Туристы, выезжающие из Удмуртии - 300 р.</w:t>
      </w:r>
      <w:r>
        <w:br/>
      </w:r>
      <w:r>
        <w:br/>
      </w:r>
      <w:r>
        <w:br/>
      </w:r>
      <w:r>
        <w:rPr>
          <w:b/>
        </w:rPr>
        <w:t>Скидки от цен в табличке на 1 чел в обе стороны на ЖД билеты (плацкарт) из Пермского края:</w:t>
      </w:r>
      <w:r>
        <w:br/>
      </w:r>
      <w:r>
        <w:t>Дети 10-17 лет - 7 400 р</w:t>
      </w:r>
      <w:r>
        <w:br/>
      </w:r>
      <w:r>
        <w:t>Дети 5-9 лет - 9 900 р</w:t>
      </w:r>
      <w:r>
        <w:br/>
      </w:r>
      <w:r>
        <w:t>Дети 0-4 года (приравнивается к категории дети 5-9 лет; с местом в поезде, с местом в гостинице) - 9 900 р</w:t>
      </w:r>
      <w:r>
        <w:br/>
      </w:r>
      <w:r>
        <w:t>Дети 0-4 года (без места в поезде, с местом в гостинице) - 17 200 р</w:t>
      </w:r>
      <w:r>
        <w:br/>
      </w:r>
      <w:r>
        <w:rPr>
          <w:b/>
        </w:rPr>
        <w:t>Доплата:</w:t>
      </w:r>
      <w:r>
        <w:t>Дети 0-4 года (с местом в поезде, без места в гостинице, если разрешено правилами гостиницы) - для него гостиница бесплатно, доплата за ЖД билет 9 900 р</w:t>
      </w:r>
      <w:r>
        <w:br/>
      </w:r>
      <w:r>
        <w:br/>
      </w:r>
      <w:r>
        <w:rPr>
          <w:b/>
        </w:rPr>
        <w:t>Скидки от цен в табличке на 1 чел в обе стороны на ЖД билеты (плацкарт) из Удмуртии:</w:t>
      </w:r>
      <w:r>
        <w:br/>
      </w:r>
      <w:r>
        <w:t>Взрослый - 3 500 р</w:t>
      </w:r>
      <w:r>
        <w:br/>
      </w:r>
      <w:r>
        <w:t>Дети 10-17 лет - 8 600 р</w:t>
      </w:r>
      <w:r>
        <w:br/>
      </w:r>
      <w:r>
        <w:t>Дети 5-9 лет - 10 200 р</w:t>
      </w:r>
      <w:r>
        <w:br/>
      </w:r>
      <w:r>
        <w:t>Дети 0-4 года (приравнивается к категории дети 5-9 лет;с местом в гостинице) - 10 200 р</w:t>
      </w:r>
      <w:r>
        <w:br/>
      </w:r>
      <w:r>
        <w:t>Дети 0-4 года (без места в поезде, с местом в гостинице) - 17 600 р</w:t>
      </w:r>
      <w:r>
        <w:br/>
      </w:r>
      <w:r>
        <w:rPr>
          <w:b/>
        </w:rPr>
        <w:t>Доплата:</w:t>
      </w:r>
      <w:r>
        <w:t>По условиям РЖД дети Дети 0-4 года могут ехать бесплатно в поезде. Но если ребенка хотят разместить на отдельном месте в поезде, а в гостинице без места, доплата за него только за ЖД билет 3 400 р</w:t>
      </w:r>
      <w:r>
        <w:br/>
      </w:r>
      <w:r>
        <w:br/>
      </w:r>
      <w:r>
        <w:t>*</w:t>
      </w:r>
      <w:r>
        <w:rPr>
          <w:b/>
        </w:rPr>
        <w:t>Обратите внимание!</w:t>
      </w:r>
      <w:r>
        <w:t>Согласно</w:t>
      </w:r>
      <w:hyperlink r:id="rId11">
        <w:r>
          <w:rPr>
            <w:color w:val="0000FF"/>
            <w:u w:val="single"/>
          </w:rPr>
          <w:t>постановлению Правительства Российской Федерации от 4 марта 2025 г. № 266, приказа Федеральной антимонопольной службы от 31 марта 2025 г. № 218/25 приказа Федеральной антимонопольной службы от 31 марта 2025 г. № 219/25</w:t>
        </w:r>
      </w:hyperlink>
      <w:r>
        <w:rPr>
          <w:b/>
        </w:rPr>
        <w:t>льгота на проезд</w:t>
      </w:r>
      <w:r>
        <w:t>железнодорожным транспортом</w:t>
      </w:r>
      <w:hyperlink r:id="rId12">
        <w:r>
          <w:rPr>
            <w:color w:val="0000FF"/>
            <w:u w:val="single"/>
          </w:rPr>
          <w:t>предоставляется детям – гражданам Российской Федерации.</w:t>
        </w:r>
      </w:hyperlink>
      <w:r>
        <w:br/>
      </w:r>
      <w:r>
        <w:t>К документам, удостоверяющим гражданство Российской Федерации ребёнка в возрасте до 14 лет, относятся:</w:t>
      </w:r>
      <w:r>
        <w:br/>
      </w:r>
      <w:r>
        <w:t>-</w:t>
      </w:r>
      <w:hyperlink r:id="rId12">
        <w:r>
          <w:rPr>
            <w:color w:val="0000FF"/>
            <w:u w:val="single"/>
          </w:rPr>
          <w:t>свидетельство о рождении с отметкой, подтверждающей наличие гражданства Российской Федерации</w:t>
        </w:r>
      </w:hyperlink>
      <w:r>
        <w:t>, проставленной должностным лицом органа, ведающего делами о гражданстве Российской Федерации, и печатью этого органа.</w:t>
      </w:r>
      <w:r>
        <w:br/>
      </w:r>
      <w:r>
        <w:br/>
      </w:r>
      <w:r>
        <w:t>* Забронировать КУПЕ невозможно, так как в блоках находятся только плацкартные вагоны. Купе в свободной продаже нет.</w:t>
      </w:r>
    </w:p>
    <w:p>
      <w:pPr>
        <w:pStyle w:val="Heading1"/>
      </w:pPr>
      <w:r>
        <w:t>Автобусный тур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2400"/>
          </w:tcPr>
          <w:p>
            <w:r>
              <w:t>Дата</w:t>
            </w:r>
          </w:p>
        </w:tc>
        <w:tc>
          <w:tcPr>
            <w:tcW w:type="dxa" w:w="2400"/>
          </w:tcPr>
          <w:p>
            <w:r>
              <w:t>2-х местный</w:t>
            </w:r>
          </w:p>
        </w:tc>
        <w:tc>
          <w:tcPr>
            <w:tcW w:type="dxa" w:w="2400"/>
          </w:tcPr>
          <w:p>
            <w:r>
              <w:t>3-х местный</w:t>
            </w:r>
          </w:p>
        </w:tc>
        <w:tc>
          <w:tcPr>
            <w:tcW w:type="dxa" w:w="2400"/>
          </w:tcPr>
          <w:p>
            <w:r>
              <w:t>4-х местный</w:t>
            </w:r>
          </w:p>
        </w:tc>
        <w:tc>
          <w:tcPr>
            <w:tcW w:type="dxa" w:w="2400"/>
          </w:tcPr>
          <w:p>
            <w:r>
              <w:t>5-ти местный двухкомнатный</w:t>
            </w:r>
          </w:p>
        </w:tc>
        <w:tc>
          <w:tcPr>
            <w:tcW w:type="dxa" w:w="2400"/>
          </w:tcPr>
          <w:p>
            <w:r>
              <w:t>6-ти местный двухкомнатный</w:t>
            </w:r>
          </w:p>
        </w:tc>
      </w:tr>
      <w:tr>
        <w:tc>
          <w:tcPr>
            <w:tcW w:type="dxa" w:w="2400"/>
          </w:tcPr>
          <w:p>
            <w:r>
              <w:t>08.07.2026</w:t>
            </w:r>
          </w:p>
        </w:tc>
        <w:tc>
          <w:tcPr>
            <w:tcW w:type="dxa" w:w="2400"/>
          </w:tcPr>
          <w:p>
            <w:r>
              <w:t>47 000</w:t>
            </w:r>
          </w:p>
        </w:tc>
        <w:tc>
          <w:tcPr>
            <w:tcW w:type="dxa" w:w="2400"/>
          </w:tcPr>
          <w:p>
            <w:r>
              <w:t>37 200</w:t>
            </w:r>
          </w:p>
        </w:tc>
        <w:tc>
          <w:tcPr>
            <w:tcW w:type="dxa" w:w="2400"/>
          </w:tcPr>
          <w:p>
            <w:r>
              <w:t>32 700</w:t>
            </w:r>
          </w:p>
        </w:tc>
        <w:tc>
          <w:tcPr>
            <w:tcW w:type="dxa" w:w="2400"/>
          </w:tcPr>
          <w:p>
            <w:r>
              <w:t>37 200</w:t>
            </w:r>
          </w:p>
        </w:tc>
        <w:tc>
          <w:tcPr>
            <w:tcW w:type="dxa" w:w="2400"/>
          </w:tcPr>
          <w:p>
            <w:r>
              <w:t>33 900</w:t>
            </w:r>
          </w:p>
        </w:tc>
      </w:tr>
      <w:tr>
        <w:tc>
          <w:tcPr>
            <w:tcW w:type="dxa" w:w="2400"/>
          </w:tcPr>
          <w:p>
            <w:r>
              <w:t>16.07.2026</w:t>
            </w:r>
          </w:p>
        </w:tc>
        <w:tc>
          <w:tcPr>
            <w:tcW w:type="dxa" w:w="2400"/>
          </w:tcPr>
          <w:p>
            <w:r>
              <w:t>47 000</w:t>
            </w:r>
          </w:p>
        </w:tc>
        <w:tc>
          <w:tcPr>
            <w:tcW w:type="dxa" w:w="2400"/>
          </w:tcPr>
          <w:p>
            <w:r>
              <w:t>37 200</w:t>
            </w:r>
          </w:p>
        </w:tc>
        <w:tc>
          <w:tcPr>
            <w:tcW w:type="dxa" w:w="2400"/>
          </w:tcPr>
          <w:p>
            <w:r>
              <w:t>32 700</w:t>
            </w:r>
          </w:p>
        </w:tc>
        <w:tc>
          <w:tcPr>
            <w:tcW w:type="dxa" w:w="2400"/>
          </w:tcPr>
          <w:p>
            <w:r>
              <w:t>37 200</w:t>
            </w:r>
          </w:p>
        </w:tc>
        <w:tc>
          <w:tcPr>
            <w:tcW w:type="dxa" w:w="2400"/>
          </w:tcPr>
          <w:p>
            <w:r>
              <w:t>33 900</w:t>
            </w:r>
          </w:p>
        </w:tc>
      </w:tr>
      <w:tr>
        <w:tc>
          <w:tcPr>
            <w:tcW w:type="dxa" w:w="2400"/>
          </w:tcPr>
          <w:p>
            <w:r>
              <w:t>24.07.2026</w:t>
            </w:r>
          </w:p>
        </w:tc>
        <w:tc>
          <w:tcPr>
            <w:tcW w:type="dxa" w:w="2400"/>
          </w:tcPr>
          <w:p>
            <w:r>
              <w:t>47 000</w:t>
            </w:r>
          </w:p>
        </w:tc>
        <w:tc>
          <w:tcPr>
            <w:tcW w:type="dxa" w:w="2400"/>
          </w:tcPr>
          <w:p>
            <w:r>
              <w:t>37 200</w:t>
            </w:r>
          </w:p>
        </w:tc>
        <w:tc>
          <w:tcPr>
            <w:tcW w:type="dxa" w:w="2400"/>
          </w:tcPr>
          <w:p>
            <w:r>
              <w:t>32 700</w:t>
            </w:r>
          </w:p>
        </w:tc>
        <w:tc>
          <w:tcPr>
            <w:tcW w:type="dxa" w:w="2400"/>
          </w:tcPr>
          <w:p>
            <w:r>
              <w:t>37 200</w:t>
            </w:r>
          </w:p>
        </w:tc>
        <w:tc>
          <w:tcPr>
            <w:tcW w:type="dxa" w:w="2400"/>
          </w:tcPr>
          <w:p>
            <w:r>
              <w:t>33 900</w:t>
            </w:r>
          </w:p>
        </w:tc>
      </w:tr>
      <w:tr>
        <w:tc>
          <w:tcPr>
            <w:tcW w:type="dxa" w:w="2400"/>
          </w:tcPr>
          <w:p>
            <w:r>
              <w:t>01.08.2026</w:t>
            </w:r>
          </w:p>
        </w:tc>
        <w:tc>
          <w:tcPr>
            <w:tcW w:type="dxa" w:w="2400"/>
          </w:tcPr>
          <w:p>
            <w:r>
              <w:t>47 000</w:t>
            </w:r>
          </w:p>
        </w:tc>
        <w:tc>
          <w:tcPr>
            <w:tcW w:type="dxa" w:w="2400"/>
          </w:tcPr>
          <w:p>
            <w:r>
              <w:t>37 200</w:t>
            </w:r>
          </w:p>
        </w:tc>
        <w:tc>
          <w:tcPr>
            <w:tcW w:type="dxa" w:w="2400"/>
          </w:tcPr>
          <w:p>
            <w:r>
              <w:t>32 700</w:t>
            </w:r>
          </w:p>
        </w:tc>
        <w:tc>
          <w:tcPr>
            <w:tcW w:type="dxa" w:w="2400"/>
          </w:tcPr>
          <w:p>
            <w:r>
              <w:t>37 200</w:t>
            </w:r>
          </w:p>
        </w:tc>
        <w:tc>
          <w:tcPr>
            <w:tcW w:type="dxa" w:w="2400"/>
          </w:tcPr>
          <w:p>
            <w:r>
              <w:t>33 900</w:t>
            </w:r>
          </w:p>
        </w:tc>
      </w:tr>
      <w:tr>
        <w:tc>
          <w:tcPr>
            <w:tcW w:type="dxa" w:w="2400"/>
          </w:tcPr>
          <w:p>
            <w:r>
              <w:t>09.08.2026</w:t>
            </w:r>
          </w:p>
        </w:tc>
        <w:tc>
          <w:tcPr>
            <w:tcW w:type="dxa" w:w="2400"/>
          </w:tcPr>
          <w:p>
            <w:r>
              <w:t>47 000</w:t>
            </w:r>
          </w:p>
        </w:tc>
        <w:tc>
          <w:tcPr>
            <w:tcW w:type="dxa" w:w="2400"/>
          </w:tcPr>
          <w:p>
            <w:r>
              <w:t>37 200</w:t>
            </w:r>
          </w:p>
        </w:tc>
        <w:tc>
          <w:tcPr>
            <w:tcW w:type="dxa" w:w="2400"/>
          </w:tcPr>
          <w:p>
            <w:r>
              <w:t>32 700</w:t>
            </w:r>
          </w:p>
        </w:tc>
        <w:tc>
          <w:tcPr>
            <w:tcW w:type="dxa" w:w="2400"/>
          </w:tcPr>
          <w:p>
            <w:r>
              <w:t>37 200</w:t>
            </w:r>
          </w:p>
        </w:tc>
        <w:tc>
          <w:tcPr>
            <w:tcW w:type="dxa" w:w="2400"/>
          </w:tcPr>
          <w:p>
            <w:r>
              <w:t>33 900</w:t>
            </w:r>
          </w:p>
        </w:tc>
      </w:tr>
      <w:tr>
        <w:tc>
          <w:tcPr>
            <w:tcW w:type="dxa" w:w="2400"/>
          </w:tcPr>
          <w:p>
            <w:r>
              <w:t>17.08.2026</w:t>
            </w:r>
          </w:p>
        </w:tc>
        <w:tc>
          <w:tcPr>
            <w:tcW w:type="dxa" w:w="2400"/>
          </w:tcPr>
          <w:p>
            <w:r>
              <w:t>47 000</w:t>
            </w:r>
          </w:p>
        </w:tc>
        <w:tc>
          <w:tcPr>
            <w:tcW w:type="dxa" w:w="2400"/>
          </w:tcPr>
          <w:p>
            <w:r>
              <w:t>37 200</w:t>
            </w:r>
          </w:p>
        </w:tc>
        <w:tc>
          <w:tcPr>
            <w:tcW w:type="dxa" w:w="2400"/>
          </w:tcPr>
          <w:p>
            <w:r>
              <w:t>32 700</w:t>
            </w:r>
          </w:p>
        </w:tc>
        <w:tc>
          <w:tcPr>
            <w:tcW w:type="dxa" w:w="2400"/>
          </w:tcPr>
          <w:p>
            <w:r>
              <w:t>37 200</w:t>
            </w:r>
          </w:p>
        </w:tc>
        <w:tc>
          <w:tcPr>
            <w:tcW w:type="dxa" w:w="2400"/>
          </w:tcPr>
          <w:p>
            <w:r>
              <w:t>33 900</w:t>
            </w:r>
          </w:p>
        </w:tc>
      </w:tr>
    </w:tbl>
    <w:p/>
    <w:p>
      <w:pPr>
        <w:pStyle w:val="Heading1"/>
      </w:pPr>
      <w:r>
        <w:t>Ж/Д тур</w:t>
      </w:r>
    </w:p>
    <w:p>
      <w:pPr>
        <w:sectPr>
          <w:type w:val="nextColumn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00"/>
        <w:gridCol w:w="1800"/>
        <w:gridCol w:w="1800"/>
        <w:gridCol w:w="1800"/>
        <w:gridCol w:w="1800"/>
        <w:gridCol w:w="1800"/>
      </w:tblGrid>
      <w:tr>
        <w:tc>
          <w:tcPr>
            <w:tcW w:type="dxa" w:w="1800"/>
          </w:tcPr>
          <w:p>
            <w:r>
              <w:t>Дата</w:t>
            </w:r>
          </w:p>
        </w:tc>
        <w:tc>
          <w:tcPr>
            <w:tcW w:type="dxa" w:w="1800"/>
          </w:tcPr>
          <w:p>
            <w:r>
              <w:t>2-х местный</w:t>
            </w:r>
          </w:p>
        </w:tc>
        <w:tc>
          <w:tcPr>
            <w:tcW w:type="dxa" w:w="1800"/>
          </w:tcPr>
          <w:p>
            <w:r>
              <w:t>3-х местный</w:t>
            </w:r>
          </w:p>
        </w:tc>
        <w:tc>
          <w:tcPr>
            <w:tcW w:type="dxa" w:w="1800"/>
          </w:tcPr>
          <w:p>
            <w:r>
              <w:t>4-х местный</w:t>
            </w:r>
          </w:p>
        </w:tc>
        <w:tc>
          <w:tcPr>
            <w:tcW w:type="dxa" w:w="1800"/>
          </w:tcPr>
          <w:p>
            <w:r>
              <w:t>5-ти местный двухкомнатный</w:t>
            </w:r>
          </w:p>
        </w:tc>
        <w:tc>
          <w:tcPr>
            <w:tcW w:type="dxa" w:w="1800"/>
          </w:tcPr>
          <w:p>
            <w:r>
              <w:t>6-ти местный двухкомнатный</w:t>
            </w:r>
          </w:p>
        </w:tc>
      </w:tr>
      <w:tr>
        <w:tc>
          <w:tcPr>
            <w:tcW w:type="dxa" w:w="1800"/>
          </w:tcPr>
          <w:p>
            <w:r>
              <w:t>05.07.2026</w:t>
            </w:r>
          </w:p>
        </w:tc>
        <w:tc>
          <w:tcPr>
            <w:tcW w:type="dxa" w:w="1800"/>
          </w:tcPr>
          <w:p>
            <w:r>
              <w:t>66 400</w:t>
            </w:r>
          </w:p>
        </w:tc>
        <w:tc>
          <w:tcPr>
            <w:tcW w:type="dxa" w:w="1800"/>
          </w:tcPr>
          <w:p>
            <w:r>
              <w:t>54 100</w:t>
            </w:r>
          </w:p>
        </w:tc>
        <w:tc>
          <w:tcPr>
            <w:tcW w:type="dxa" w:w="1800"/>
          </w:tcPr>
          <w:p>
            <w:r>
              <w:t>48 500</w:t>
            </w:r>
          </w:p>
        </w:tc>
        <w:tc>
          <w:tcPr>
            <w:tcW w:type="dxa" w:w="1800"/>
          </w:tcPr>
          <w:p>
            <w:r>
              <w:t>54 100</w:t>
            </w:r>
          </w:p>
        </w:tc>
        <w:tc>
          <w:tcPr>
            <w:tcW w:type="dxa" w:w="1800"/>
          </w:tcPr>
          <w:p>
            <w:r>
              <w:t>49 900</w:t>
            </w:r>
          </w:p>
        </w:tc>
      </w:tr>
      <w:tr>
        <w:tc>
          <w:tcPr>
            <w:tcW w:type="dxa" w:w="1800"/>
          </w:tcPr>
          <w:p>
            <w:r>
              <w:t>15.07.2026</w:t>
            </w:r>
          </w:p>
        </w:tc>
        <w:tc>
          <w:tcPr>
            <w:tcW w:type="dxa" w:w="1800"/>
          </w:tcPr>
          <w:p>
            <w:r>
              <w:t>66 400</w:t>
            </w:r>
          </w:p>
        </w:tc>
        <w:tc>
          <w:tcPr>
            <w:tcW w:type="dxa" w:w="1800"/>
          </w:tcPr>
          <w:p>
            <w:r>
              <w:t>54 100</w:t>
            </w:r>
          </w:p>
        </w:tc>
        <w:tc>
          <w:tcPr>
            <w:tcW w:type="dxa" w:w="1800"/>
          </w:tcPr>
          <w:p>
            <w:r>
              <w:t>48 500</w:t>
            </w:r>
          </w:p>
        </w:tc>
        <w:tc>
          <w:tcPr>
            <w:tcW w:type="dxa" w:w="1800"/>
          </w:tcPr>
          <w:p>
            <w:r>
              <w:t>54 100</w:t>
            </w:r>
          </w:p>
        </w:tc>
        <w:tc>
          <w:tcPr>
            <w:tcW w:type="dxa" w:w="1800"/>
          </w:tcPr>
          <w:p>
            <w:r>
              <w:t>49 900</w:t>
            </w:r>
          </w:p>
        </w:tc>
      </w:tr>
      <w:tr>
        <w:tc>
          <w:tcPr>
            <w:tcW w:type="dxa" w:w="1800"/>
          </w:tcPr>
          <w:p>
            <w:r>
              <w:t>25.07.2026</w:t>
            </w:r>
          </w:p>
        </w:tc>
        <w:tc>
          <w:tcPr>
            <w:tcW w:type="dxa" w:w="1800"/>
          </w:tcPr>
          <w:p>
            <w:r>
              <w:t>66 400</w:t>
            </w:r>
          </w:p>
        </w:tc>
        <w:tc>
          <w:tcPr>
            <w:tcW w:type="dxa" w:w="1800"/>
          </w:tcPr>
          <w:p>
            <w:r>
              <w:t>54 100</w:t>
            </w:r>
          </w:p>
        </w:tc>
        <w:tc>
          <w:tcPr>
            <w:tcW w:type="dxa" w:w="1800"/>
          </w:tcPr>
          <w:p>
            <w:r>
              <w:t>48 500</w:t>
            </w:r>
          </w:p>
        </w:tc>
        <w:tc>
          <w:tcPr>
            <w:tcW w:type="dxa" w:w="1800"/>
          </w:tcPr>
          <w:p>
            <w:r>
              <w:t>54 100</w:t>
            </w:r>
          </w:p>
        </w:tc>
        <w:tc>
          <w:tcPr>
            <w:tcW w:type="dxa" w:w="1800"/>
          </w:tcPr>
          <w:p>
            <w:r>
              <w:t>49 900</w:t>
            </w:r>
          </w:p>
        </w:tc>
      </w:tr>
      <w:tr>
        <w:tc>
          <w:tcPr>
            <w:tcW w:type="dxa" w:w="1800"/>
          </w:tcPr>
          <w:p>
            <w:r>
              <w:t>04.08.2026</w:t>
            </w:r>
          </w:p>
        </w:tc>
        <w:tc>
          <w:tcPr>
            <w:tcW w:type="dxa" w:w="1800"/>
          </w:tcPr>
          <w:p>
            <w:r>
              <w:t>66 400</w:t>
            </w:r>
          </w:p>
        </w:tc>
        <w:tc>
          <w:tcPr>
            <w:tcW w:type="dxa" w:w="1800"/>
          </w:tcPr>
          <w:p>
            <w:r>
              <w:t>54 100</w:t>
            </w:r>
          </w:p>
        </w:tc>
        <w:tc>
          <w:tcPr>
            <w:tcW w:type="dxa" w:w="1800"/>
          </w:tcPr>
          <w:p>
            <w:r>
              <w:t>48 500</w:t>
            </w:r>
          </w:p>
        </w:tc>
        <w:tc>
          <w:tcPr>
            <w:tcW w:type="dxa" w:w="1800"/>
          </w:tcPr>
          <w:p>
            <w:r>
              <w:t>54 100</w:t>
            </w:r>
          </w:p>
        </w:tc>
        <w:tc>
          <w:tcPr>
            <w:tcW w:type="dxa" w:w="1800"/>
          </w:tcPr>
          <w:p>
            <w:r>
              <w:t>49 900</w:t>
            </w:r>
          </w:p>
        </w:tc>
      </w:tr>
      <w:tr>
        <w:tc>
          <w:tcPr>
            <w:tcW w:type="dxa" w:w="1800"/>
          </w:tcPr>
          <w:p>
            <w:r>
              <w:t>14.08.2026</w:t>
            </w:r>
          </w:p>
        </w:tc>
        <w:tc>
          <w:tcPr>
            <w:tcW w:type="dxa" w:w="1800"/>
          </w:tcPr>
          <w:p>
            <w:r>
              <w:t>66 400</w:t>
            </w:r>
          </w:p>
        </w:tc>
        <w:tc>
          <w:tcPr>
            <w:tcW w:type="dxa" w:w="1800"/>
          </w:tcPr>
          <w:p>
            <w:r>
              <w:t>54 100</w:t>
            </w:r>
          </w:p>
        </w:tc>
        <w:tc>
          <w:tcPr>
            <w:tcW w:type="dxa" w:w="1800"/>
          </w:tcPr>
          <w:p>
            <w:r>
              <w:t>48 500</w:t>
            </w:r>
          </w:p>
        </w:tc>
        <w:tc>
          <w:tcPr>
            <w:tcW w:type="dxa" w:w="1800"/>
          </w:tcPr>
          <w:p>
            <w:r>
              <w:t>54 100</w:t>
            </w:r>
          </w:p>
        </w:tc>
        <w:tc>
          <w:tcPr>
            <w:tcW w:type="dxa" w:w="1800"/>
          </w:tcPr>
          <w:p>
            <w:r>
              <w:t>49 900</w:t>
            </w:r>
          </w:p>
        </w:tc>
      </w:tr>
      <w:tr>
        <w:tc>
          <w:tcPr>
            <w:tcW w:type="dxa" w:w="1800"/>
          </w:tcPr>
          <w:p>
            <w:r>
              <w:t>24.08.2026</w:t>
            </w:r>
          </w:p>
        </w:tc>
        <w:tc>
          <w:tcPr>
            <w:tcW w:type="dxa" w:w="1800"/>
          </w:tcPr>
          <w:p>
            <w:r>
              <w:t>59 000</w:t>
            </w:r>
          </w:p>
        </w:tc>
        <w:tc>
          <w:tcPr>
            <w:tcW w:type="dxa" w:w="1800"/>
          </w:tcPr>
          <w:p>
            <w:r>
              <w:t>49 100</w:t>
            </w:r>
          </w:p>
        </w:tc>
        <w:tc>
          <w:tcPr>
            <w:tcW w:type="dxa" w:w="1800"/>
          </w:tcPr>
          <w:p>
            <w:r>
              <w:t>44 800</w:t>
            </w:r>
          </w:p>
        </w:tc>
        <w:tc>
          <w:tcPr>
            <w:tcW w:type="dxa" w:w="1800"/>
          </w:tcPr>
          <w:p>
            <w:r>
              <w:t>49 100</w:t>
            </w:r>
          </w:p>
        </w:tc>
        <w:tc>
          <w:tcPr>
            <w:tcW w:type="dxa" w:w="1800"/>
          </w:tcPr>
          <w:p>
            <w:r>
              <w:t>45 800</w:t>
            </w:r>
          </w:p>
        </w:tc>
      </w:tr>
    </w:tbl>
    <w:p/>
    <w:sectPr w:rsidR="00FC693F" w:rsidRPr="0006063C" w:rsidSect="00034616">
      <w:type w:val="nextColumn"/>
      <w:pgSz w:w="12240" w:h="158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yandex.ru/maps/-/CPQDm0PT" TargetMode="External"/><Relationship Id="rId10" Type="http://schemas.openxmlformats.org/officeDocument/2006/relationships/hyperlink" Target="https://tourism.fsa.gov.ru/ru/resorts/hotels/43b8f8f0-c05e-11f0-84f9-250b5fff1a18/about-resort" TargetMode="External"/><Relationship Id="rId11" Type="http://schemas.openxmlformats.org/officeDocument/2006/relationships/hyperlink" Target="https://www.garant.ru/products/ipo/prime/doc/411498755/#:~:text=%D0%9F%D1%80%D0%B0%D0%B2%D0%B8%D1%82%D0%B5%D0%BB%D1%8C%D1%81%D1%82%D0%B2%D0%BE%20%D0%BF%D0%BE%D1%80%D1%83%D1%87%D0%B8%D0%BB%D0%BE%20%D0%A4%D0%90%D0%A1:,%D1%81%D0%BE%20%D0%B4%D0%BD%D1%8F%20%D0%B5%D0%B3%D0%BE%20%D0%BE%D1%84%D0%B8%D1%86%D0%B8%D0%B0%D0%BB%D1%8C%D0%BD%D0%BE%D0%B3%D0%BE%20%D0%BE%D0%BF%D1%83%D0%B1%D0%BB%D0%B8%D0%BA%D0%BE%D0%B2%D0%B0%D0%BD%D0%B8%D1%8F." TargetMode="External"/><Relationship Id="rId12" Type="http://schemas.openxmlformats.org/officeDocument/2006/relationships/hyperlink" Target="https://www.consultant.ru/document/cons_doc_LAW_462531/a50f798ee3926833e904781b58583221d56b4ff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