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Интерактивная программа "Кузьминки" в Хохловке (автобусный тур)</w:t>
      </w:r>
    </w:p>
    <w:p>
      <w:pPr>
        <w:pStyle w:val="Heading1"/>
      </w:pPr>
      <w:r>
        <w:t>Информация тура</w:t>
      </w:r>
    </w:p>
    <w:p>
      <w:r>
        <w:t>Пермь - Хохловка - Пермь</w:t>
      </w:r>
    </w:p>
    <w:p>
      <w:pPr>
        <w:pStyle w:val="Heading1"/>
      </w:pPr>
      <w:r>
        <w:t>Описание тура</w:t>
      </w:r>
    </w:p>
    <w:p>
      <w:r>
        <w:t>В это время по традиции провожали осень и встречали зиму, устраивая «копотихи» и «супрядки» с угощением и весельем. Программа включает народные игры и кадрили Пермского края и Свердловской области, переодевание в костюмы, мастер-классы по рукоделию и кулинарии для девушек, а также борьбу на опоясках для юношей.</w:t>
      </w:r>
    </w:p>
    <w:p>
      <w:pPr>
        <w:pStyle w:val="Heading1"/>
      </w:pPr>
      <w:r>
        <w:t>В стоимость тура входит</w:t>
      </w:r>
    </w:p>
    <w:p>
      <w:r>
        <w:t>–  транспортное обслуживание (в зависимости от количества человек возможен комфортабельный автобус, микроавтобус, минивен, машина);</w:t>
      </w:r>
      <w:r>
        <w:br/>
      </w:r>
      <w:r>
        <w:t>– страховка на проезд в автобусе;</w:t>
      </w:r>
      <w:r>
        <w:br/>
      </w:r>
      <w:r>
        <w:t>– путевая экскурсия;</w:t>
      </w:r>
      <w:r>
        <w:br/>
      </w:r>
      <w:r>
        <w:t>– входные билеты в АЭМ "Хохловка"</w:t>
      </w:r>
    </w:p>
    <w:p>
      <w:pPr>
        <w:pStyle w:val="Heading1"/>
      </w:pPr>
      <w:r>
        <w:t>Дополнительно оплачивается</w:t>
      </w:r>
    </w:p>
    <w:p>
      <w:r>
        <w:t>– Питание;</w:t>
      </w:r>
      <w:r>
        <w:br/>
      </w:r>
      <w:r>
        <w:t>– Сувениры.</w:t>
      </w:r>
    </w:p>
    <w:p>
      <w:pPr>
        <w:pStyle w:val="Heading1"/>
      </w:pPr>
      <w:r>
        <w:t>Информация о транспорте</w:t>
      </w:r>
    </w:p>
    <w:p>
      <w:r>
        <w:t>11.00 -</w:t>
      </w:r>
      <w:hyperlink r:id="rId9">
        <w:r>
          <w:rPr>
            <w:color w:val="0000FF"/>
            <w:u w:val="single"/>
          </w:rPr>
          <w:t>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сувениров,церковной атрибутики,питания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  <w:r>
        <w:br/>
      </w:r>
      <w:r>
        <w:br/>
      </w:r>
      <w:r>
        <w:rPr>
          <w:b/>
        </w:rPr>
        <w:t>Обратите внимание!</w:t>
      </w:r>
      <w:r>
        <w:t>В соответствии с действующим законодательством для перевозки детей в автобусе необходимо использовать соответствующее удерживающее устройство — бустер. В случае остановки автобуса сотрудниками ГИБДД ответственность за соблюдение требований по безопасной перевозке несут родители или сопровождающие лица ребенка. Просим обеспечить наличие и использование бустера для всех детей в возрасте до 5 лет включительно. В случае оформления административного штрафа за нарушение требований по перевозке детей, его оплату будут нести родители или сопровождающие лица ребенка.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t>11.00 - Выезд из Перми.</w:t>
      </w:r>
      <w:r>
        <w:br/>
      </w:r>
      <w:r>
        <w:t>12.00 - Прибытие в Хохловку на программу Кузьминки.</w:t>
      </w:r>
      <w:r>
        <w:br/>
      </w:r>
      <w:r>
        <w:t>Программа мероприятия ориентирована на подростков и молодежь, поэтому включает обширный блок молодежных игр и кадрилей, характерных для Пермского края и Свердловской области. Участникам предоставится возможность переодеться в народные костюмы, созданные по местным образцам. Для девушек подготовлены мастер-классы по традиционному рукоделию и кулинарии, а юноши смогут проявить себя в состязаниях по борьбе на опоясках.</w:t>
      </w:r>
    </w:p>
    <w:p>
      <w:r>
        <w:t>[slider id=69]</w:t>
      </w:r>
      <w:r>
        <w:br/>
      </w:r>
      <w:r>
        <w:rPr>
          <w:b/>
        </w:rPr>
        <w:t>Точная программа будет известна ближе к дате тура.</w:t>
      </w:r>
      <w:r>
        <w:br/>
      </w:r>
      <w:r>
        <w:t>14.00 - Выезд в Пермь.</w:t>
      </w:r>
      <w:r>
        <w:br/>
      </w:r>
      <w:r>
        <w:t>15.30 - Ориентировочное время прибытия в Пермь.</w:t>
      </w:r>
    </w:p>
    <w:p>
      <w:pPr>
        <w:pStyle w:val="Heading1"/>
      </w:pPr>
      <w:r>
        <w:t>Скидки</w:t>
      </w:r>
    </w:p>
    <w:p>
      <w:pPr>
        <w:sectPr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>
      <w:r>
        <w:rPr>
          <w:b/>
          <w:sz w:val="28"/>
        </w:rPr>
        <w:t>Базовый тариф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Дата</w:t>
            </w:r>
          </w:p>
        </w:tc>
        <w:tc>
          <w:tcPr>
            <w:tcW w:type="dxa" w:w="2880"/>
          </w:tcPr>
          <w:p>
            <w:r>
              <w:t>Взрослые</w:t>
            </w:r>
          </w:p>
        </w:tc>
        <w:tc>
          <w:tcPr>
            <w:tcW w:type="dxa" w:w="2880"/>
          </w:tcPr>
          <w:p>
            <w:r>
              <w:t>Дети 3-17 лет</w:t>
            </w:r>
          </w:p>
        </w:tc>
        <w:tc>
          <w:tcPr>
            <w:tcW w:type="dxa" w:w="2880"/>
          </w:tcPr>
          <w:p>
            <w:r>
              <w:t>Дети до 3 лет</w:t>
            </w:r>
          </w:p>
        </w:tc>
        <w:tc>
          <w:tcPr>
            <w:tcW w:type="dxa" w:w="2880"/>
          </w:tcPr>
          <w:p>
            <w:r>
              <w:t>Пенсионеры, студенты</w:t>
            </w:r>
          </w:p>
        </w:tc>
      </w:tr>
      <w:tr>
        <w:tc>
          <w:tcPr>
            <w:tcW w:type="dxa" w:w="2880"/>
          </w:tcPr>
          <w:p>
            <w:r>
              <w:t>14.11.2026</w:t>
            </w:r>
          </w:p>
        </w:tc>
        <w:tc>
          <w:tcPr>
            <w:tcW w:type="dxa" w:w="2880"/>
          </w:tcPr>
          <w:p>
            <w:r>
              <w:t>2</w:t>
            </w:r>
            <w:r>
              <w:t xml:space="preserve"> </w:t>
            </w:r>
            <w:r>
              <w:rPr>
                <w:strike/>
              </w:rPr>
              <w:t>990</w:t>
            </w:r>
          </w:p>
        </w:tc>
        <w:tc>
          <w:tcPr>
            <w:tcW w:type="dxa" w:w="2880"/>
          </w:tcPr>
          <w:p>
            <w:r>
              <w:t>2</w:t>
            </w:r>
            <w:r>
              <w:t xml:space="preserve"> </w:t>
            </w:r>
            <w:r>
              <w:rPr>
                <w:strike/>
              </w:rPr>
              <w:t>590</w:t>
            </w:r>
          </w:p>
        </w:tc>
        <w:tc>
          <w:tcPr>
            <w:tcW w:type="dxa" w:w="2880"/>
          </w:tcPr>
          <w:p>
            <w:r>
              <w:t>2</w:t>
            </w:r>
            <w:r>
              <w:t xml:space="preserve"> </w:t>
            </w:r>
            <w:r>
              <w:rPr>
                <w:strike/>
              </w:rPr>
              <w:t>240</w:t>
            </w:r>
          </w:p>
        </w:tc>
        <w:tc>
          <w:tcPr>
            <w:tcW w:type="dxa" w:w="2880"/>
          </w:tcPr>
          <w:p>
            <w:r>
              <w:t>2</w:t>
            </w:r>
            <w:r>
              <w:t xml:space="preserve"> </w:t>
            </w:r>
            <w:r>
              <w:rPr>
                <w:strike/>
              </w:rPr>
              <w:t>790</w:t>
            </w:r>
          </w:p>
        </w:tc>
      </w:tr>
    </w:tbl>
    <w:p/>
    <w:sectPr w:rsidR="00FC693F" w:rsidRPr="0006063C" w:rsidSect="00034616">
      <w:type w:val="nextColumn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