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Групповой тур в Пермь-36 (автобусный тур)</w:t>
      </w:r>
    </w:p>
    <w:p>
      <w:pPr>
        <w:pStyle w:val="Heading1"/>
      </w:pPr>
      <w:r>
        <w:t>Информация тура</w:t>
      </w:r>
    </w:p>
    <w:p>
      <w:r>
        <w:t>Пермь - Пермь-36 - Пермь</w:t>
      </w:r>
    </w:p>
    <w:p>
      <w:pPr>
        <w:pStyle w:val="Heading1"/>
      </w:pPr>
      <w:r>
        <w:t>Описание тура</w:t>
      </w:r>
    </w:p>
    <w:p>
      <w:r>
        <w:rPr>
          <w:b/>
        </w:rPr>
        <w:t>Продолжительность</w:t>
      </w:r>
      <w:r>
        <w:t>— 1 день</w:t>
      </w:r>
      <w:r>
        <w:br/>
      </w:r>
      <w:r>
        <w:rPr>
          <w:b/>
        </w:rPr>
        <w:t>Рекомендуемый возраст</w:t>
      </w:r>
      <w:r>
        <w:t>— с 8 класса и старше</w:t>
      </w:r>
      <w:r>
        <w:br/>
      </w:r>
      <w:r>
        <w:rPr>
          <w:b/>
        </w:rPr>
        <w:t>Рекомендуемый сезон</w:t>
      </w:r>
      <w:r>
        <w:t>— любой</w:t>
      </w:r>
      <w:r>
        <w:br/>
      </w:r>
      <w:r>
        <w:rPr>
          <w:b/>
        </w:rPr>
        <w:t>Размер группы</w:t>
      </w:r>
      <w:r>
        <w:t>— от 10 человек</w:t>
      </w:r>
    </w:p>
    <w:p>
      <w:pPr>
        <w:pStyle w:val="Heading1"/>
      </w:pPr>
      <w:r>
        <w:t>Преимущества</w:t>
      </w:r>
    </w:p>
    <w:p>
      <w:pPr>
        <w:pStyle w:val="ListBullet"/>
      </w:pPr>
      <w:r>
        <w:t>Программа рассчитана на один день и подходит для короткой поездки.</w:t>
      </w:r>
    </w:p>
    <w:p>
      <w:pPr>
        <w:pStyle w:val="ListBullet"/>
      </w:pPr>
      <w:r>
        <w:t>Маршрут легко адаптируется под время прибытия группы.</w:t>
      </w:r>
    </w:p>
    <w:p>
      <w:pPr>
        <w:pStyle w:val="ListBullet"/>
      </w:pPr>
      <w:r>
        <w:t>Программу можно скорректировать по индивидуальному запросу.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Транспортное обслуживание (комфортабельный автобус туристического класса)</w:t>
      </w:r>
    </w:p>
    <w:p>
      <w:pPr>
        <w:pStyle w:val="ListBullet"/>
      </w:pPr>
      <w:r>
        <w:t>Экскурсионное обслуживание</w:t>
      </w:r>
    </w:p>
    <w:p>
      <w:pPr>
        <w:pStyle w:val="ListBullet"/>
      </w:pPr>
      <w:r>
        <w:t>Сопровождение гидом</w:t>
      </w:r>
    </w:p>
    <w:p>
      <w:pPr>
        <w:pStyle w:val="ListBullet"/>
      </w:pPr>
      <w:r>
        <w:t>Входные билеты в музей</w:t>
      </w:r>
    </w:p>
    <w:p>
      <w:pPr>
        <w:pStyle w:val="ListBullet"/>
      </w:pPr>
      <w:r>
        <w:t>Страховка на автобусный проезд</w:t>
      </w:r>
    </w:p>
    <w:p>
      <w:pPr>
        <w:pStyle w:val="ListBullet"/>
      </w:pPr>
      <w:r>
        <w:t>Обед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Доплата за отдалённые районы при трансфере</w:t>
      </w:r>
    </w:p>
    <w:p>
      <w:pPr>
        <w:pStyle w:val="Heading1"/>
      </w:pPr>
      <w:r>
        <w:t>Информация о транспорте</w:t>
      </w:r>
    </w:p>
    <w:p>
      <w:pPr>
        <w:pStyle w:val="ListBullet"/>
      </w:pPr>
      <w:r>
        <w:t>Место посадки вы выбираете сами — удобно для вашей группы</w:t>
      </w:r>
    </w:p>
    <w:p>
      <w:pPr>
        <w:pStyle w:val="ListBullet"/>
      </w:pPr>
      <w:r>
        <w:t>Для отдалённых районов возможна небольшая доплата (</w:t>
      </w:r>
      <w:hyperlink r:id="rId9">
        <w:r>
          <w:rPr>
            <w:color w:val="0000FF"/>
            <w:u w:val="single"/>
          </w:rPr>
          <w:t>ссылка</w:t>
        </w:r>
      </w:hyperlink>
      <w:r>
        <w:t>)</w:t>
      </w:r>
    </w:p>
    <w:p>
      <w:pPr>
        <w:pStyle w:val="ListBullet"/>
      </w:pPr>
      <w:r>
        <w:t>Автобусы новые, туристического класса, специально оборудованные для перевозки детей — комфорт и безопасность на каждом километре</w:t>
      </w:r>
    </w:p>
    <w:p>
      <w:pPr>
        <w:pStyle w:val="ListBullet"/>
      </w:pPr>
      <w:r>
        <w:t>Можно выбрать автобус по размеру группы — микроавтобус для небольших групп или большой автобус</w:t>
      </w:r>
    </w:p>
    <w:p>
      <w:pPr>
        <w:pStyle w:val="ListBullet"/>
      </w:pPr>
      <w:r>
        <w:t>Опытные водители с многолетним стажем, которые знают, как безопасно доставить детей до пункта назначения</w:t>
      </w:r>
    </w:p>
    <w:p>
      <w:pPr>
        <w:pStyle w:val="ListBullet"/>
      </w:pPr>
      <w:r>
        <w:t>Все документы для поездки мы оформляем сами — в ГИБДД и МЧС, если тур активный, чтобы родители и педагоги ни о чём не переживали</w:t>
      </w:r>
    </w:p>
    <w:p>
      <w:r>
        <w:rPr>
          <w:b/>
        </w:rPr>
        <w:t>Ваши дети едут с комфортом и под полным контролем — всё продумано до мелочей!</w:t>
      </w:r>
    </w:p>
    <w:p>
      <w:pPr>
        <w:pStyle w:val="Heading1"/>
      </w:pPr>
      <w:r>
        <w:t>Документы для поездки</w:t>
      </w:r>
    </w:p>
    <w:p>
      <w:pPr>
        <w:pStyle w:val="ListBullet"/>
      </w:pPr>
      <w:r>
        <w:t>Приказ из школы</w:t>
      </w:r>
    </w:p>
    <w:p>
      <w:pPr>
        <w:pStyle w:val="ListBullet"/>
      </w:pPr>
      <w:r>
        <w:t>Список туристов</w:t>
      </w:r>
    </w:p>
    <w:p>
      <w:pPr>
        <w:pStyle w:val="ListBullet"/>
      </w:pPr>
      <w:r>
        <w:t>Оригинал паспорта (для детей от 14 лет)</w:t>
      </w:r>
    </w:p>
    <w:p>
      <w:pPr>
        <w:pStyle w:val="ListBullet"/>
      </w:pPr>
      <w:r>
        <w:t>Свидетельство о рождении (для детей до 14 лет)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требуется;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Тайминг тура может быть скорректирован в зависимости от времени прибытия группы в Пермь или времени встречи на территории города</w:t>
      </w:r>
    </w:p>
    <w:p>
      <w:r>
        <w:t>10.00 – Выезд из Перми с путевой экскурсией</w:t>
      </w:r>
      <w:r>
        <w:br/>
      </w:r>
      <w:r>
        <w:t>12.00 - 14.30 –</w:t>
      </w:r>
      <w:r>
        <w:rPr>
          <w:b/>
        </w:rPr>
        <w:t>Тематическая экскурсия по музею</w:t>
      </w:r>
    </w:p>
    <w:p>
      <w:r>
        <w:t>Этот маршрут посвящён заключительному этапу существования колоний «пермского треугольника» и раскрывает историю диссидентского движения в Советском Союзе. В его центре — судьбы тех, кто противостоял системе: авторов и распространителей антисоветских текстов, правозащитников, представителей религиозных, национальных и иных объединений, которых преследовали и заключали по политическим статьям в 1970–1980-х годах.</w:t>
      </w:r>
    </w:p>
    <w:p>
      <w:r>
        <w:t>Экспозиционный маршрут включает в себя выставки:</w:t>
      </w:r>
    </w:p>
    <w:p>
      <w:pPr>
        <w:pStyle w:val="ListBullet"/>
      </w:pPr>
      <w:r>
        <w:t>«Нас услышат», «За крупицы правды»,</w:t>
      </w:r>
    </w:p>
    <w:p>
      <w:pPr>
        <w:pStyle w:val="ListBullet"/>
      </w:pPr>
      <w:r>
        <w:t>«Фестметры несвободы»,</w:t>
      </w:r>
    </w:p>
    <w:p>
      <w:pPr>
        <w:pStyle w:val="ListBullet"/>
      </w:pPr>
      <w:r>
        <w:t>«История одного барака»,</w:t>
      </w:r>
    </w:p>
    <w:p>
      <w:pPr>
        <w:pStyle w:val="ListBullet"/>
      </w:pPr>
      <w:r>
        <w:t>«Самиздат / Тамиздат».</w:t>
      </w:r>
    </w:p>
    <w:p>
      <w:r>
        <w:t>Погрузитесь в малоизвестные страницы истории и узнайте о стойкости духа людей в самых тяжелых условиях.</w:t>
      </w:r>
    </w:p>
    <w:p>
      <w:r>
        <w:t>14.30 – Отправление в Пермь.</w:t>
      </w:r>
      <w:r>
        <w:br/>
      </w:r>
      <w:r>
        <w:t>16.30 –</w:t>
      </w:r>
      <w:r>
        <w:rPr>
          <w:b/>
        </w:rPr>
      </w:r>
      <w:r>
        <w:t>Ориентировочное время прибытия в Пермь.</w:t>
      </w:r>
    </w:p>
    <w:p>
      <w:r>
        <w:rPr>
          <w:i/>
        </w:rPr>
        <w:t>* Экспозиции на маршруте могут меняться в зависимости от выставки музея, туроператор не несет ответственность за экспозиции музея*Тайминг программы может быть скорректирован в зависимости от времени прибытия группы, а также по запросу туриста. По желанию возможно дополнение программы дополнительным питанием и другими услугами.*Программа может быть организована в любой день под запрос группы*В некоторых музея возможна оплата Пушкинской картой</w:t>
      </w:r>
    </w:p>
    <w:p>
      <w:pPr>
        <w:pStyle w:val="Heading1"/>
      </w:pPr>
      <w:r>
        <w:t>Скидки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vMerge w:val="restart"/>
          </w:tcPr>
          <w:p>
            <w:r>
              <w:rPr>
                <w:b/>
              </w:rPr>
              <w:t>автобус</w:t>
            </w:r>
          </w:p>
        </w:tc>
        <w:tc>
          <w:tcPr>
            <w:tcW w:type="dxa" w:w="2700"/>
            <w:vMerge w:val="restart"/>
          </w:tcPr>
          <w:p>
            <w:r>
              <w:rPr>
                <w:b/>
              </w:rPr>
              <w:t>кол-во человек</w:t>
            </w:r>
          </w:p>
        </w:tc>
        <w:tc>
          <w:tcPr>
            <w:tcW w:type="dxa" w:w="2700"/>
            <w:vMerge w:val="restart"/>
          </w:tcPr>
          <w:p>
            <w:r>
              <w:rPr>
                <w:b/>
              </w:rPr>
              <w:t>бесплатныесопровожд</w:t>
            </w:r>
          </w:p>
        </w:tc>
        <w:tc>
          <w:tcPr>
            <w:tcW w:type="dxa" w:w="2700"/>
            <w:vMerge w:val="restart"/>
          </w:tcPr>
          <w:p>
            <w:r>
              <w:rPr>
                <w:b/>
              </w:rPr>
              <w:t>цена(с чел)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</w:tr>
      <w:tr>
        <w:tc>
          <w:tcPr>
            <w:tcW w:type="dxa" w:w="2700"/>
            <w:vMerge w:val="restart"/>
          </w:tcPr>
          <w:p>
            <w:r>
              <w:rPr>
                <w:b/>
              </w:rPr>
              <w:t>микроавтобус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4 329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4 018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3 759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3 540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3 352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3 189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3 047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2 921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2 809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2 709</w:t>
            </w:r>
          </w:p>
        </w:tc>
      </w:tr>
      <w:tr>
        <w:tc>
          <w:tcPr>
            <w:tcW w:type="dxa" w:w="2700"/>
          </w:tcPr>
        </w:tc>
        <w:tc>
          <w:tcPr>
            <w:tcW w:type="dxa" w:w="2700"/>
          </w:tcPr>
        </w:tc>
        <w:tc>
          <w:tcPr>
            <w:tcW w:type="dxa" w:w="2700"/>
          </w:tcPr>
        </w:tc>
        <w:tc>
          <w:tcPr>
            <w:tcW w:type="dxa" w:w="2700"/>
          </w:tcPr>
        </w:tc>
      </w:tr>
      <w:tr>
        <w:tc>
          <w:tcPr>
            <w:tcW w:type="dxa" w:w="2700"/>
            <w:vMerge w:val="restart"/>
          </w:tcPr>
          <w:p>
            <w:r>
              <w:rPr>
                <w:b/>
              </w:rPr>
              <w:t>большой автобус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3 341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3 225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3 120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3 024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2 936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2 855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2 780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2 711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2 646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2 587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2 561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2 508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2 458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2 411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2 367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2 325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2 286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2 249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2 213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2 180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2 171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2 140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2 111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2 083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2 056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2 031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2 007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1 983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1 961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1 939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50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1 919</w:t>
            </w:r>
          </w:p>
        </w:tc>
      </w:tr>
    </w:tbl>
    <w:p/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.google.com/spreadsheets/d/1BdycM5VH46gzWEgKKo_6eOFgRlTtwUKiy9QEvpoTlyA/edit?gid=0#g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